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9B571" w14:textId="1996CE03" w:rsidR="00AA5644" w:rsidRPr="00661760" w:rsidRDefault="00004A69" w:rsidP="395CCA40">
      <w:pPr>
        <w:spacing w:afterLines="120" w:after="288"/>
        <w:rPr>
          <w:rFonts w:ascii="Calibri" w:hAnsi="Calibri" w:cs="Calibri"/>
          <w:sz w:val="24"/>
          <w:szCs w:val="24"/>
          <w:lang w:val="pl-PL"/>
        </w:rPr>
      </w:pPr>
      <w:bookmarkStart w:id="0" w:name="_GoBack"/>
      <w:bookmarkEnd w:id="0"/>
      <w:r w:rsidRPr="395CCA40">
        <w:rPr>
          <w:rFonts w:ascii="Calibri" w:hAnsi="Calibri" w:cs="Calibri"/>
          <w:b/>
          <w:bCs/>
          <w:sz w:val="24"/>
          <w:szCs w:val="24"/>
          <w:lang w:val="pl-PL"/>
        </w:rPr>
        <w:t>ODWOŁANI</w:t>
      </w:r>
      <w:r w:rsidR="008E1A0E" w:rsidRPr="395CCA40">
        <w:rPr>
          <w:rFonts w:ascii="Calibri" w:hAnsi="Calibri" w:cs="Calibri"/>
          <w:b/>
          <w:bCs/>
          <w:sz w:val="24"/>
          <w:szCs w:val="24"/>
          <w:lang w:val="pl-PL"/>
        </w:rPr>
        <w:t>E</w:t>
      </w:r>
      <w:r w:rsidR="008E1A0E" w:rsidRPr="395CCA40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661760">
        <w:br/>
      </w:r>
      <w:r w:rsidR="00661760">
        <w:br/>
      </w:r>
      <w:r w:rsidR="008E1A0E" w:rsidRPr="395CCA40">
        <w:rPr>
          <w:rFonts w:ascii="Calibri" w:hAnsi="Calibri" w:cs="Calibri"/>
          <w:b/>
          <w:bCs/>
          <w:sz w:val="24"/>
          <w:szCs w:val="24"/>
          <w:lang w:val="pl-PL"/>
        </w:rPr>
        <w:t xml:space="preserve">Kto </w:t>
      </w:r>
      <w:r w:rsidR="00661760" w:rsidRPr="395CCA40">
        <w:rPr>
          <w:rFonts w:ascii="Calibri" w:hAnsi="Calibri" w:cs="Calibri"/>
          <w:b/>
          <w:bCs/>
          <w:sz w:val="24"/>
          <w:szCs w:val="24"/>
          <w:lang w:val="pl-PL"/>
        </w:rPr>
        <w:t>MOŻE</w:t>
      </w:r>
      <w:r w:rsidR="008E1A0E" w:rsidRPr="395CCA40">
        <w:rPr>
          <w:rFonts w:ascii="Calibri" w:hAnsi="Calibri" w:cs="Calibri"/>
          <w:b/>
          <w:bCs/>
          <w:sz w:val="24"/>
          <w:szCs w:val="24"/>
          <w:lang w:val="pl-PL"/>
        </w:rPr>
        <w:t xml:space="preserve"> złożyć odwołanie?</w:t>
      </w:r>
      <w:r w:rsidR="00661760">
        <w:br/>
      </w:r>
      <w:r w:rsidR="37555CA3" w:rsidRPr="395CCA40">
        <w:rPr>
          <w:rFonts w:ascii="Calibri" w:hAnsi="Calibri" w:cs="Calibri"/>
          <w:sz w:val="24"/>
          <w:szCs w:val="24"/>
        </w:rPr>
        <w:t>Przysługuje firmom, które złożyły już wniosek o subwencję i w otrzymanej decyzji została im przyznana kwota niższa niż wnioskowana. Odwołanie może zostać złożone wyłącznie w tym samym banku, w którym został złożony wniosek pierwotny, przy czym może je złożyć inna osoba reprezentująca Beneficjenta, niż przy pierwotnym wniosku, pod warunkiem posiadania stosownego umocowania.</w:t>
      </w:r>
      <w:r w:rsidR="00661760">
        <w:br/>
      </w:r>
      <w:r w:rsidR="00661760">
        <w:br/>
      </w:r>
      <w:r w:rsidR="00661760" w:rsidRPr="395CCA40">
        <w:rPr>
          <w:rFonts w:ascii="Calibri" w:hAnsi="Calibri" w:cs="Calibri"/>
          <w:b/>
          <w:bCs/>
          <w:sz w:val="24"/>
          <w:szCs w:val="24"/>
          <w:lang w:val="pl-PL"/>
        </w:rPr>
        <w:t>Kto</w:t>
      </w:r>
      <w:r w:rsidR="008B0DF6" w:rsidRPr="395CCA40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661760" w:rsidRPr="395CCA40">
        <w:rPr>
          <w:rFonts w:ascii="Calibri" w:hAnsi="Calibri" w:cs="Calibri"/>
          <w:b/>
          <w:bCs/>
          <w:sz w:val="24"/>
          <w:szCs w:val="24"/>
          <w:lang w:val="pl-PL"/>
        </w:rPr>
        <w:t>NIE MOŻE</w:t>
      </w:r>
      <w:r w:rsidR="008B0DF6" w:rsidRPr="395CCA40">
        <w:rPr>
          <w:rFonts w:ascii="Calibri" w:hAnsi="Calibri" w:cs="Calibri"/>
          <w:b/>
          <w:bCs/>
          <w:sz w:val="24"/>
          <w:szCs w:val="24"/>
          <w:lang w:val="pl-PL"/>
        </w:rPr>
        <w:t xml:space="preserve"> złożyć </w:t>
      </w:r>
      <w:r w:rsidR="00661760" w:rsidRPr="395CCA40">
        <w:rPr>
          <w:rFonts w:ascii="Calibri" w:hAnsi="Calibri" w:cs="Calibri"/>
          <w:b/>
          <w:bCs/>
          <w:sz w:val="24"/>
          <w:szCs w:val="24"/>
          <w:lang w:val="pl-PL"/>
        </w:rPr>
        <w:t>odwołania?</w:t>
      </w:r>
      <w:r w:rsidR="00661760" w:rsidRPr="395CCA40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661760">
        <w:br/>
      </w:r>
      <w:r w:rsidR="00661760">
        <w:br/>
      </w:r>
      <w:r w:rsidR="00661760" w:rsidRPr="395CCA40">
        <w:rPr>
          <w:rFonts w:ascii="Calibri" w:hAnsi="Calibri" w:cs="Calibri"/>
          <w:sz w:val="24"/>
          <w:szCs w:val="24"/>
          <w:lang w:val="pl-PL"/>
        </w:rPr>
        <w:t>Firma, która</w:t>
      </w:r>
      <w:r w:rsidR="008B0DF6" w:rsidRPr="395CCA40">
        <w:rPr>
          <w:rFonts w:ascii="Calibri" w:hAnsi="Calibri" w:cs="Calibri"/>
          <w:sz w:val="24"/>
          <w:szCs w:val="24"/>
          <w:lang w:val="pl-PL"/>
        </w:rPr>
        <w:t>:</w:t>
      </w:r>
    </w:p>
    <w:p w14:paraId="0A77FD1C" w14:textId="42308A25" w:rsidR="00AA5644" w:rsidRPr="00661760" w:rsidRDefault="75EC4652" w:rsidP="395CCA40">
      <w:pPr>
        <w:pStyle w:val="Akapitzlist"/>
        <w:numPr>
          <w:ilvl w:val="0"/>
          <w:numId w:val="3"/>
        </w:numPr>
        <w:spacing w:afterLines="120" w:after="288"/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sz w:val="24"/>
          <w:szCs w:val="24"/>
          <w:lang w:val="pl-PL"/>
        </w:rPr>
        <w:t>otrzymała decyzję negatywną, oznaczającą, że Beneficjent nie otrzymał żadnej kwoty subwencji. W tej sytuacji firma może ponownie złożyć wniosek po wcześniejszym wyjaśnieniu zastrzeżeń wskazanych w informacji o powodach odrzucenia złożonego wniosku.</w:t>
      </w:r>
    </w:p>
    <w:p w14:paraId="779640FB" w14:textId="22DC4403" w:rsidR="00AA5644" w:rsidRPr="00661760" w:rsidRDefault="75EC4652" w:rsidP="395CCA40">
      <w:pPr>
        <w:pStyle w:val="Akapitzlist"/>
        <w:numPr>
          <w:ilvl w:val="0"/>
          <w:numId w:val="3"/>
        </w:numPr>
        <w:spacing w:afterLines="120" w:after="288"/>
        <w:rPr>
          <w:rFonts w:ascii="Calibri" w:hAnsi="Calibri" w:cs="Calibri"/>
          <w:sz w:val="24"/>
          <w:szCs w:val="24"/>
          <w:lang w:val="pl-PL"/>
        </w:rPr>
      </w:pPr>
      <w:r w:rsidRPr="395CCA40">
        <w:rPr>
          <w:rFonts w:ascii="Calibri" w:hAnsi="Calibri" w:cs="Calibri"/>
          <w:sz w:val="24"/>
          <w:szCs w:val="24"/>
          <w:lang w:val="pl-PL"/>
        </w:rPr>
        <w:t>otrzymała pozytywną decyzję i otrzymała pełną wnioskowaną kwotę subwencji, ale we wniosku popełniła błąd np. wpisała w polu o wnioskowaną kwotę 3000 zł zamiast 300 000 zł. Dla tych Beneficjentów przewidziana jest inna ścieżka postępowania – mogą oni zwrócić się z zapytaniem do PFR za pośrednictwem banku.</w:t>
      </w:r>
      <w:r w:rsidR="00661760">
        <w:br/>
      </w:r>
    </w:p>
    <w:p w14:paraId="464122A2" w14:textId="11F88D15" w:rsidR="00AA5644" w:rsidRDefault="00AA5644" w:rsidP="395CCA40">
      <w:pPr>
        <w:spacing w:afterLines="120" w:after="288"/>
        <w:ind w:left="360"/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b/>
          <w:bCs/>
          <w:sz w:val="24"/>
          <w:szCs w:val="24"/>
          <w:lang w:val="pl-PL"/>
        </w:rPr>
        <w:t>Czego może dotyczy</w:t>
      </w:r>
      <w:r w:rsidR="00661760" w:rsidRPr="395CCA40">
        <w:rPr>
          <w:rFonts w:ascii="Calibri" w:hAnsi="Calibri" w:cs="Calibri"/>
          <w:b/>
          <w:bCs/>
          <w:sz w:val="24"/>
          <w:szCs w:val="24"/>
          <w:lang w:val="pl-PL"/>
        </w:rPr>
        <w:t>ć</w:t>
      </w:r>
      <w:r w:rsidRPr="395CCA40">
        <w:rPr>
          <w:rFonts w:ascii="Calibri" w:hAnsi="Calibri" w:cs="Calibri"/>
          <w:b/>
          <w:bCs/>
          <w:sz w:val="24"/>
          <w:szCs w:val="24"/>
          <w:lang w:val="pl-PL"/>
        </w:rPr>
        <w:t xml:space="preserve"> odwołanie?</w:t>
      </w:r>
      <w:r>
        <w:br/>
      </w:r>
      <w:r w:rsidR="0133D6E0" w:rsidRPr="395CCA40">
        <w:rPr>
          <w:rFonts w:ascii="Calibri" w:hAnsi="Calibri" w:cs="Calibri"/>
          <w:sz w:val="24"/>
          <w:szCs w:val="24"/>
        </w:rPr>
        <w:t>Dotyczy różnicy między kwotą wnioskowaną, a przyznaną. Dotyczy korekty liczby pracowników i tym samym korekty wnioskowanej kwoty.</w:t>
      </w:r>
    </w:p>
    <w:p w14:paraId="2AD8A403" w14:textId="7B5B99C7" w:rsidR="0133D6E0" w:rsidRDefault="0133D6E0" w:rsidP="395CCA4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sz w:val="24"/>
          <w:szCs w:val="24"/>
        </w:rPr>
        <w:t>Nie dotyczy np. zmiany miesiąca spadku obrotów lub sposobu porównania spadku obrotów, a także pozostałych oświadczeń złożonych we wniosku pierwotnym.</w:t>
      </w:r>
    </w:p>
    <w:p w14:paraId="73C91DAE" w14:textId="10C3952C" w:rsidR="0133D6E0" w:rsidRDefault="0133D6E0" w:rsidP="395CCA40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sz w:val="24"/>
          <w:szCs w:val="24"/>
        </w:rPr>
        <w:t>Ile razy i w jakim okresie czasu można składać odwołania? Firma może złożyć maksymalnie dwa odwołania w ciągu maksymalnie dwóch miesięcy od podpisania umowy.</w:t>
      </w:r>
    </w:p>
    <w:p w14:paraId="7AD8BB00" w14:textId="77777777" w:rsidR="00661760" w:rsidRDefault="00004A69" w:rsidP="395CCA40">
      <w:pPr>
        <w:spacing w:afterLines="120" w:after="288"/>
        <w:rPr>
          <w:rFonts w:ascii="Calibri" w:hAnsi="Calibri" w:cs="Calibri"/>
          <w:sz w:val="24"/>
          <w:szCs w:val="24"/>
          <w:lang w:val="pl-PL"/>
        </w:rPr>
      </w:pPr>
      <w:r>
        <w:br/>
      </w:r>
      <w:r w:rsidR="008B0DF6" w:rsidRPr="395CCA40">
        <w:rPr>
          <w:rFonts w:ascii="Calibri" w:hAnsi="Calibri" w:cs="Calibri"/>
          <w:b/>
          <w:bCs/>
          <w:sz w:val="24"/>
          <w:szCs w:val="24"/>
          <w:lang w:val="pl-PL"/>
        </w:rPr>
        <w:t>Ile razy i w jakim okresie czasu można składać odwołania</w:t>
      </w:r>
      <w:r w:rsidR="00AA5644" w:rsidRPr="395CCA40">
        <w:rPr>
          <w:rFonts w:ascii="Calibri" w:hAnsi="Calibri" w:cs="Calibri"/>
          <w:b/>
          <w:bCs/>
          <w:sz w:val="24"/>
          <w:szCs w:val="24"/>
          <w:lang w:val="pl-PL"/>
        </w:rPr>
        <w:t>?</w:t>
      </w:r>
      <w:r>
        <w:br/>
      </w:r>
      <w:r w:rsidR="008B0DF6" w:rsidRPr="395CCA40">
        <w:rPr>
          <w:rFonts w:ascii="Calibri" w:hAnsi="Calibri" w:cs="Calibri"/>
          <w:sz w:val="24"/>
          <w:szCs w:val="24"/>
          <w:lang w:val="pl-PL"/>
        </w:rPr>
        <w:t xml:space="preserve">Firma może złożyć maksymalnie </w:t>
      </w:r>
      <w:r w:rsidR="008B0DF6" w:rsidRPr="395CCA40">
        <w:rPr>
          <w:rFonts w:ascii="Calibri" w:hAnsi="Calibri" w:cs="Calibri"/>
          <w:b/>
          <w:bCs/>
          <w:sz w:val="24"/>
          <w:szCs w:val="24"/>
          <w:lang w:val="pl-PL"/>
        </w:rPr>
        <w:t>dwa</w:t>
      </w:r>
      <w:r w:rsidR="008B0DF6" w:rsidRPr="395CCA40">
        <w:rPr>
          <w:rFonts w:ascii="Calibri" w:hAnsi="Calibri" w:cs="Calibri"/>
          <w:sz w:val="24"/>
          <w:szCs w:val="24"/>
          <w:lang w:val="pl-PL"/>
        </w:rPr>
        <w:t xml:space="preserve"> odwołania w ciągu maksymalnie </w:t>
      </w:r>
      <w:r w:rsidR="008B0DF6" w:rsidRPr="395CCA40">
        <w:rPr>
          <w:rFonts w:ascii="Calibri" w:hAnsi="Calibri" w:cs="Calibri"/>
          <w:b/>
          <w:bCs/>
          <w:sz w:val="24"/>
          <w:szCs w:val="24"/>
          <w:lang w:val="pl-PL"/>
        </w:rPr>
        <w:t>dwóch</w:t>
      </w:r>
      <w:r w:rsidR="008B0DF6" w:rsidRPr="395CCA40">
        <w:rPr>
          <w:rFonts w:ascii="Calibri" w:hAnsi="Calibri" w:cs="Calibri"/>
          <w:sz w:val="24"/>
          <w:szCs w:val="24"/>
          <w:lang w:val="pl-PL"/>
        </w:rPr>
        <w:t xml:space="preserve"> miesięcy od podpisania umowy.</w:t>
      </w:r>
      <w:r>
        <w:br/>
      </w:r>
      <w:r>
        <w:br/>
      </w:r>
      <w:r w:rsidR="00661760" w:rsidRPr="395CCA40">
        <w:rPr>
          <w:rFonts w:ascii="Calibri" w:hAnsi="Calibri" w:cs="Calibri"/>
          <w:b/>
          <w:bCs/>
          <w:sz w:val="24"/>
          <w:szCs w:val="24"/>
          <w:lang w:val="pl-PL"/>
        </w:rPr>
        <w:t>Jak wygląda proces odwoławczy</w:t>
      </w:r>
      <w:r w:rsidR="008B0DF6" w:rsidRPr="395CCA40">
        <w:rPr>
          <w:rFonts w:ascii="Calibri" w:hAnsi="Calibri" w:cs="Calibri"/>
          <w:b/>
          <w:bCs/>
          <w:sz w:val="24"/>
          <w:szCs w:val="24"/>
          <w:lang w:val="pl-PL"/>
        </w:rPr>
        <w:t>?</w:t>
      </w:r>
    </w:p>
    <w:p w14:paraId="374A6695" w14:textId="4DAE4CD2" w:rsidR="00115462" w:rsidRPr="00661760" w:rsidRDefault="7128C4C5" w:rsidP="395CCA40">
      <w:pPr>
        <w:pStyle w:val="Akapitzlist"/>
        <w:numPr>
          <w:ilvl w:val="0"/>
          <w:numId w:val="4"/>
        </w:numPr>
        <w:spacing w:afterLines="120" w:after="288"/>
        <w:rPr>
          <w:rFonts w:ascii="Calibri" w:hAnsi="Calibri" w:cs="Calibri"/>
          <w:sz w:val="24"/>
          <w:szCs w:val="24"/>
          <w:lang w:val="pl-PL"/>
        </w:rPr>
      </w:pPr>
      <w:r w:rsidRPr="395CCA40">
        <w:rPr>
          <w:rFonts w:ascii="Calibri" w:hAnsi="Calibri" w:cs="Calibri"/>
          <w:sz w:val="24"/>
          <w:szCs w:val="24"/>
          <w:lang w:val="pl-PL"/>
        </w:rPr>
        <w:t>Formularz odwoławczy dostępny jest w systemie bankowości elektronicznej, a więc proces przebiega tak samo, jak proces dotyczący pierwotnego wniosku.</w:t>
      </w:r>
    </w:p>
    <w:p w14:paraId="79DF682C" w14:textId="5F81D855" w:rsidR="00115462" w:rsidRPr="00661760" w:rsidRDefault="7128C4C5" w:rsidP="395CCA40">
      <w:pPr>
        <w:pStyle w:val="Akapitzlist"/>
        <w:numPr>
          <w:ilvl w:val="0"/>
          <w:numId w:val="4"/>
        </w:numPr>
        <w:spacing w:afterLines="120" w:after="288"/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sz w:val="24"/>
          <w:szCs w:val="24"/>
          <w:lang w:val="pl-PL"/>
        </w:rPr>
        <w:t>Po wypełnieniu i wysłaniu formularza wniosek zostaje przekazany do PFR, gdzie następuje weryfikacja.</w:t>
      </w:r>
    </w:p>
    <w:p w14:paraId="2D95F67F" w14:textId="65728B3D" w:rsidR="00115462" w:rsidRPr="00661760" w:rsidRDefault="7128C4C5" w:rsidP="395CCA40">
      <w:pPr>
        <w:pStyle w:val="Akapitzlist"/>
        <w:numPr>
          <w:ilvl w:val="0"/>
          <w:numId w:val="4"/>
        </w:numPr>
        <w:spacing w:afterLines="120" w:after="288"/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sz w:val="24"/>
          <w:szCs w:val="24"/>
          <w:lang w:val="pl-PL"/>
        </w:rPr>
        <w:t>PFR przekazuje decyzję do Banku.</w:t>
      </w:r>
    </w:p>
    <w:p w14:paraId="65474EC2" w14:textId="6A982EB6" w:rsidR="00115462" w:rsidRPr="00661760" w:rsidRDefault="7128C4C5" w:rsidP="395CCA40">
      <w:pPr>
        <w:pStyle w:val="Akapitzlist"/>
        <w:numPr>
          <w:ilvl w:val="0"/>
          <w:numId w:val="4"/>
        </w:numPr>
        <w:spacing w:afterLines="120" w:after="288"/>
        <w:rPr>
          <w:rFonts w:ascii="Calibri" w:hAnsi="Calibri" w:cs="Calibri"/>
          <w:sz w:val="24"/>
          <w:szCs w:val="24"/>
        </w:rPr>
      </w:pPr>
      <w:r w:rsidRPr="395CCA40">
        <w:rPr>
          <w:rFonts w:ascii="Calibri" w:hAnsi="Calibri" w:cs="Calibri"/>
          <w:sz w:val="24"/>
          <w:szCs w:val="24"/>
          <w:lang w:val="pl-PL"/>
        </w:rPr>
        <w:t>4. Beneficjent otrzymuje decyzję w systemie bankowości elektronicznej.</w:t>
      </w:r>
    </w:p>
    <w:p w14:paraId="62A5EFF3" w14:textId="184F56B2" w:rsidR="00115462" w:rsidRPr="00661760" w:rsidRDefault="00115462" w:rsidP="395CCA40">
      <w:pPr>
        <w:spacing w:afterLines="120" w:after="288"/>
        <w:rPr>
          <w:rFonts w:ascii="Calibri" w:hAnsi="Calibri" w:cs="Calibri"/>
          <w:sz w:val="24"/>
          <w:szCs w:val="24"/>
          <w:lang w:val="pl-PL"/>
        </w:rPr>
      </w:pPr>
    </w:p>
    <w:sectPr w:rsidR="00115462" w:rsidRPr="0066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049"/>
    <w:multiLevelType w:val="hybridMultilevel"/>
    <w:tmpl w:val="F6BAE2DA"/>
    <w:lvl w:ilvl="0" w:tplc="8A0C9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D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E2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8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8E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01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A9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A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E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47E"/>
    <w:multiLevelType w:val="hybridMultilevel"/>
    <w:tmpl w:val="FE7A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597C"/>
    <w:multiLevelType w:val="hybridMultilevel"/>
    <w:tmpl w:val="60283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C04C5"/>
    <w:multiLevelType w:val="hybridMultilevel"/>
    <w:tmpl w:val="6C1269E0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9"/>
    <w:rsid w:val="00004A69"/>
    <w:rsid w:val="00115462"/>
    <w:rsid w:val="00661760"/>
    <w:rsid w:val="008B0DF6"/>
    <w:rsid w:val="008E1A0E"/>
    <w:rsid w:val="00A87EDB"/>
    <w:rsid w:val="00AA5644"/>
    <w:rsid w:val="0133D6E0"/>
    <w:rsid w:val="01904D1C"/>
    <w:rsid w:val="0AA7F6BA"/>
    <w:rsid w:val="0C753D99"/>
    <w:rsid w:val="1C17D6A1"/>
    <w:rsid w:val="29693509"/>
    <w:rsid w:val="2F28CF1C"/>
    <w:rsid w:val="332C8B5E"/>
    <w:rsid w:val="37555CA3"/>
    <w:rsid w:val="395CCA40"/>
    <w:rsid w:val="647F0F48"/>
    <w:rsid w:val="6583B4EC"/>
    <w:rsid w:val="7128C4C5"/>
    <w:rsid w:val="75E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D732"/>
  <w15:chartTrackingRefBased/>
  <w15:docId w15:val="{B031AB66-4F88-4961-A1C7-085FD84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A69"/>
    <w:pPr>
      <w:spacing w:after="0" w:line="240" w:lineRule="auto"/>
    </w:pPr>
    <w:rPr>
      <w:rFonts w:ascii="Times New Roman" w:eastAsia="Calibri" w:hAnsi="Times New Roman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A69"/>
    <w:rPr>
      <w:rFonts w:ascii="Segoe UI" w:eastAsia="Calibri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66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Grądzka</dc:creator>
  <cp:keywords/>
  <dc:description/>
  <cp:lastModifiedBy>Emilia Chrol</cp:lastModifiedBy>
  <cp:revision>2</cp:revision>
  <dcterms:created xsi:type="dcterms:W3CDTF">2020-06-18T07:17:00Z</dcterms:created>
  <dcterms:modified xsi:type="dcterms:W3CDTF">2020-06-18T07:17:00Z</dcterms:modified>
</cp:coreProperties>
</file>